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冷鲜猪肉、牛羊肉   </w:t>
      </w:r>
      <w:r>
        <w:rPr>
          <w:rFonts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ZDYSZJTLLHCG-20220316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月</w:t>
      </w:r>
    </w:p>
    <w:p>
      <w:pPr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br w:type="page"/>
      </w:r>
    </w:p>
    <w:p>
      <w:pPr>
        <w:jc w:val="left"/>
        <w:rPr>
          <w:rFonts w:hint="eastAsia" w:eastAsia="方正小标宋简体"/>
          <w:sz w:val="28"/>
          <w:szCs w:val="28"/>
        </w:rPr>
      </w:pP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浙江大学后勤集团饮食服务中心、浙江同力教育后勤管理有限公司公开招标采购供应商报名表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冷鲜猪肉、牛羊肉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冷鲜猪肉、牛羊肉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采购编号：ZDYSZJTLLHCG-202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冷鲜猪肉、牛羊肉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ascii="仿宋_GB2312" w:eastAsia="仿宋_GB2312"/>
          <w:sz w:val="32"/>
          <w:szCs w:val="32"/>
        </w:rPr>
        <w:t>ZDYSZJTLLHCG-202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316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>
      <w: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产品名录</w:t>
      </w:r>
    </w:p>
    <w:p>
      <w:pPr>
        <w:rPr>
          <w:rFonts w:eastAsia="仿宋_GB2312"/>
          <w:sz w:val="24"/>
          <w:szCs w:val="24"/>
        </w:rPr>
      </w:pP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19"/>
        <w:gridCol w:w="791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品牌</w:t>
            </w:r>
          </w:p>
        </w:tc>
        <w:tc>
          <w:tcPr>
            <w:tcW w:w="4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生产厂家（备案）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报名商家（盖章）：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项目拟投入资源清单</w:t>
      </w:r>
    </w:p>
    <w:p>
      <w:pPr>
        <w:rPr>
          <w:rFonts w:eastAsia="仿宋_GB2312"/>
          <w:sz w:val="24"/>
          <w:szCs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一、配送仓库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31"/>
        <w:gridCol w:w="213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仓库地址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建筑面积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二、投入人员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2047"/>
        <w:gridCol w:w="119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三、投入车辆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99"/>
        <w:gridCol w:w="252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车牌号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车辆类型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ind w:firstLine="3640" w:firstLineChars="1300"/>
      </w:pPr>
      <w:r>
        <w:rPr>
          <w:rFonts w:hint="eastAsia" w:ascii="黑体" w:eastAsia="黑体"/>
          <w:sz w:val="28"/>
          <w:szCs w:val="28"/>
        </w:rPr>
        <w:t>报名商家（盖章）：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623240B"/>
    <w:rsid w:val="589805D1"/>
    <w:rsid w:val="64746525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2022-03-16T03:30:06Z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827D6FFDCAC541369ABAFB6BB9A93F90</vt:lpwstr>
  </property>
</Properties>
</file>